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bookmarkStart w:id="0" w:name="_GoBack"/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599E8CEB" w:rsidR="00E159BA" w:rsidRPr="00E25BD2" w:rsidRDefault="00E159BA" w:rsidP="00B0613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  <w:r w:rsidR="005D19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6131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77D7181D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</w:t>
            </w:r>
            <w:r w:rsidR="00B061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0E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___» ______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744DF467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B061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4B4EAB61" w14:textId="0FF5073A" w:rsidR="00793097" w:rsidRDefault="00C20F49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Смета: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91"/>
        <w:gridCol w:w="2800"/>
        <w:gridCol w:w="2633"/>
        <w:gridCol w:w="640"/>
        <w:gridCol w:w="491"/>
        <w:gridCol w:w="517"/>
        <w:gridCol w:w="2044"/>
      </w:tblGrid>
      <w:tr w:rsidR="00B06131" w:rsidRPr="00B06131" w14:paraId="28C4645D" w14:textId="77777777" w:rsidTr="00B06131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043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договора</w:t>
            </w:r>
          </w:p>
        </w:tc>
      </w:tr>
      <w:tr w:rsidR="00B06131" w:rsidRPr="00B06131" w14:paraId="79773D77" w14:textId="77777777" w:rsidTr="00B06131">
        <w:trPr>
          <w:trHeight w:val="108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4B1E74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36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Адрес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C4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Вид капитального ремонта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F141F4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 наследия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C1F62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CCC240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4EE50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начальной (максимальной цене )                                                                                                                      , руб. (сНДС)</w:t>
            </w:r>
          </w:p>
        </w:tc>
      </w:tr>
      <w:tr w:rsidR="00B06131" w:rsidRPr="00B06131" w14:paraId="67D689D3" w14:textId="77777777" w:rsidTr="00B06131">
        <w:trPr>
          <w:trHeight w:val="4665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DE63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3C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AA6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09A3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3DF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B34F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30A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6131" w:rsidRPr="00B06131" w14:paraId="06D71349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7259F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F22B4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74094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93EC1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D5E4C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B6BB2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78430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131" w:rsidRPr="00B06131" w14:paraId="6437E418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95F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3D76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 МР, пос.Пречистое, ул.Ярославская, д.75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62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E82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35C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30F6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1B4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27 063,00 </w:t>
            </w:r>
          </w:p>
        </w:tc>
      </w:tr>
      <w:tr w:rsidR="00B06131" w:rsidRPr="00B06131" w14:paraId="61F2B5C2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654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389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Даниловский МР, г.Данилов, ул.Дубравная, д.11а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D5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79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3F9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BDD1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EB7B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42 727,00 </w:t>
            </w:r>
          </w:p>
        </w:tc>
      </w:tr>
      <w:tr w:rsidR="00B06131" w:rsidRPr="00B06131" w14:paraId="5187BD49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B8C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A4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пос.Прибрежный, д.20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7B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D53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1C4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6E1A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CCA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84 202,00 </w:t>
            </w:r>
          </w:p>
        </w:tc>
      </w:tr>
      <w:tr w:rsidR="00B06131" w:rsidRPr="00B06131" w14:paraId="223BB4E1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736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1F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пр.Парковый, д.5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60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AC9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582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BD941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CC63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45 074,00 </w:t>
            </w:r>
          </w:p>
        </w:tc>
      </w:tr>
      <w:tr w:rsidR="00B06131" w:rsidRPr="00B06131" w14:paraId="172F12D9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D71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51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ул.Максимова, д.7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89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24F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F15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9A01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C4D6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53 304,00 </w:t>
            </w:r>
          </w:p>
        </w:tc>
      </w:tr>
      <w:tr w:rsidR="00B06131" w:rsidRPr="00B06131" w14:paraId="20BC0FB5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BEC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087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ул.Спартаковская, д.1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F0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059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2FE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A736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5498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85 006,00 </w:t>
            </w:r>
          </w:p>
        </w:tc>
      </w:tr>
      <w:tr w:rsidR="00B06131" w:rsidRPr="00B06131" w14:paraId="576DE68D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46F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5D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ул.Суздальская, д.19а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31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D4C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CB8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FEAB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58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30 254,00 </w:t>
            </w:r>
          </w:p>
        </w:tc>
      </w:tr>
      <w:tr w:rsidR="00B06131" w:rsidRPr="00B06131" w14:paraId="2B3D031C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917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DF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ул.Урицкого, д.27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E3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7F9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DE1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9DE5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7C1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132 224,00 </w:t>
            </w:r>
          </w:p>
        </w:tc>
      </w:tr>
      <w:tr w:rsidR="00B06131" w:rsidRPr="00B06131" w14:paraId="548BB475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00D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6B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ул.Яковлевская, д.8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31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663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78E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E657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9D4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191 118,00 </w:t>
            </w:r>
          </w:p>
        </w:tc>
      </w:tr>
      <w:bookmarkEnd w:id="0"/>
      <w:tr w:rsidR="00B06131" w:rsidRPr="00B06131" w14:paraId="2AD9FD23" w14:textId="77777777" w:rsidTr="00B06131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D17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C8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Запрудная, д. 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7C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395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272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8E2B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D9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26 823,00</w:t>
            </w:r>
          </w:p>
        </w:tc>
      </w:tr>
      <w:tr w:rsidR="00B06131" w:rsidRPr="00B06131" w14:paraId="2DB0A74A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EC2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5B3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Даниловский МР, ст.Путятино, ул.Привокзальная, д.22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EA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997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F9F6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A581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337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69 772,00 </w:t>
            </w:r>
          </w:p>
        </w:tc>
      </w:tr>
      <w:tr w:rsidR="00B06131" w:rsidRPr="00B06131" w14:paraId="26EFCB77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815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076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Любимский МР, г.Любим, ул.Даниловская, д.76а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CC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469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91A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89C9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5AE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74 230,00 </w:t>
            </w:r>
          </w:p>
        </w:tc>
      </w:tr>
      <w:tr w:rsidR="00B06131" w:rsidRPr="00B06131" w14:paraId="6BB1091D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533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688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 МР, пос.Пречистое, ул.Вологодская, д.47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E2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495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3B7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042E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B7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81 465,00 </w:t>
            </w:r>
          </w:p>
        </w:tc>
      </w:tr>
      <w:tr w:rsidR="00B06131" w:rsidRPr="00B06131" w14:paraId="15517FF0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7D5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654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E6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электрика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21A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59F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D1F1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7E56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31 058,00 </w:t>
            </w:r>
          </w:p>
        </w:tc>
      </w:tr>
      <w:tr w:rsidR="00B06131" w:rsidRPr="00B06131" w14:paraId="09FBDC2E" w14:textId="77777777" w:rsidTr="00B06131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D3BB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99F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0A9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тепло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503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2B6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D6EC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B5A9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50 192,00 </w:t>
            </w:r>
          </w:p>
        </w:tc>
      </w:tr>
      <w:tr w:rsidR="00B06131" w:rsidRPr="00B06131" w14:paraId="62C4ED2D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84A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365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Даниловский МР, г.Данилов, ул.Привокзальная, д.20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41E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31C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964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6E6B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2583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92 407,00 </w:t>
            </w:r>
          </w:p>
        </w:tc>
      </w:tr>
      <w:tr w:rsidR="00B06131" w:rsidRPr="00B06131" w14:paraId="2B3F3F95" w14:textId="77777777" w:rsidTr="00B06131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C85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882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BC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фасад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003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3BE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D008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5A8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24 196,00 </w:t>
            </w:r>
          </w:p>
        </w:tc>
      </w:tr>
      <w:tr w:rsidR="00B06131" w:rsidRPr="00B06131" w14:paraId="65C75D71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133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07E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05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фундамент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B68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2E3C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8A1C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B519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52 743,00 </w:t>
            </w:r>
          </w:p>
        </w:tc>
      </w:tr>
      <w:tr w:rsidR="00B06131" w:rsidRPr="00B06131" w14:paraId="62AA0C3C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9E5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D40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 МР, пос.Пречистое, ул.Ярославская, д.96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6B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36B6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CD1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5D7A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106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177 103,00 </w:t>
            </w:r>
          </w:p>
        </w:tc>
      </w:tr>
      <w:tr w:rsidR="00B06131" w:rsidRPr="00B06131" w14:paraId="5589E3F3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3775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5F4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ул.Рыбинская, д.54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874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901F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F3A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7AB1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14CE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158 724,00 </w:t>
            </w:r>
          </w:p>
        </w:tc>
      </w:tr>
      <w:tr w:rsidR="00B06131" w:rsidRPr="00B06131" w14:paraId="0EAF4DE0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B53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54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ул.Республиканская, д.83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C4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DC70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D3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1097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124F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145 143,00 </w:t>
            </w:r>
          </w:p>
        </w:tc>
      </w:tr>
      <w:tr w:rsidR="00B06131" w:rsidRPr="00B06131" w14:paraId="69A2DFF5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307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D0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ул.Балтийская, д.4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4B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8C6F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568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7D7C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AE42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144 059,00 </w:t>
            </w:r>
          </w:p>
        </w:tc>
      </w:tr>
      <w:tr w:rsidR="00B06131" w:rsidRPr="00B06131" w14:paraId="3C5E69D0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ACD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BF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просп.Октября, д.60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0F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829F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C729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7289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C2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134628,00</w:t>
            </w:r>
          </w:p>
        </w:tc>
      </w:tr>
      <w:tr w:rsidR="00B06131" w:rsidRPr="00B06131" w14:paraId="5CF9B465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12B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BF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ул.Закгейма, д.15б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D4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879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650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AADD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BC6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133079,00</w:t>
            </w:r>
          </w:p>
        </w:tc>
      </w:tr>
      <w:tr w:rsidR="00B06131" w:rsidRPr="00B06131" w14:paraId="51482F54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5BE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B1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ул.Закгейма, д.10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A6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F1A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ACD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6FEB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BF4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131868,00</w:t>
            </w:r>
          </w:p>
        </w:tc>
      </w:tr>
      <w:tr w:rsidR="00B06131" w:rsidRPr="00B06131" w14:paraId="540552F8" w14:textId="77777777" w:rsidTr="00B06131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927D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D1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ул.Чкалова, д.23а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87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769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088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3E6C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805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124005,00</w:t>
            </w:r>
          </w:p>
        </w:tc>
      </w:tr>
      <w:tr w:rsidR="00B06131" w:rsidRPr="00B06131" w14:paraId="432218FB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D50C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F3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Тутаевское ш., д.57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C3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9C7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CCDA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9AD7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AD5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122426,00</w:t>
            </w:r>
          </w:p>
        </w:tc>
      </w:tr>
      <w:tr w:rsidR="00B06131" w:rsidRPr="00B06131" w14:paraId="4D22210E" w14:textId="77777777" w:rsidTr="00B06131">
        <w:trPr>
          <w:trHeight w:val="31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399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89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Добрынина, д. 24а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92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35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BA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7BF5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559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120989,00</w:t>
            </w:r>
          </w:p>
        </w:tc>
      </w:tr>
      <w:tr w:rsidR="00B06131" w:rsidRPr="00B06131" w14:paraId="301A06DA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F8B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9A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ул.Закгейма, д.26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C2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AF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85C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0B37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877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116017,00</w:t>
            </w:r>
          </w:p>
        </w:tc>
      </w:tr>
      <w:tr w:rsidR="00B06131" w:rsidRPr="00B06131" w14:paraId="5F12CC95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A6D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70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Ярославль, ул. Суркова, д. 20/6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57D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919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60CB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B06C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525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114243,00</w:t>
            </w:r>
          </w:p>
        </w:tc>
      </w:tr>
      <w:tr w:rsidR="00B06131" w:rsidRPr="00B06131" w14:paraId="5C06E926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643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938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ул.Розы Люксембург, д.6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E5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147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CD2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B72B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C7C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83757,00</w:t>
            </w:r>
          </w:p>
        </w:tc>
      </w:tr>
      <w:tr w:rsidR="00B06131" w:rsidRPr="00B06131" w14:paraId="433D47F2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434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B6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ул.Розы Люксембург, д.7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8E3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194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E34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E3D7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ED1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98599,00</w:t>
            </w:r>
          </w:p>
        </w:tc>
      </w:tr>
      <w:tr w:rsidR="00B06131" w:rsidRPr="00B06131" w14:paraId="115E750E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D799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36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ул.Павлика Морозова, д.10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07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D0F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53D6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131F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99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98162,00</w:t>
            </w:r>
          </w:p>
        </w:tc>
      </w:tr>
      <w:tr w:rsidR="00B06131" w:rsidRPr="00B06131" w14:paraId="342F2CBE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457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CF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пос.Шпалозавод, д.2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16E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294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895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CA99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0D25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96 998,00 </w:t>
            </w:r>
          </w:p>
        </w:tc>
      </w:tr>
      <w:tr w:rsidR="00B06131" w:rsidRPr="00B06131" w14:paraId="1E4ACEC4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48D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04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ул.Слободская, д.27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8A2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5DB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4E9B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45B1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F78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96 429,00 </w:t>
            </w:r>
          </w:p>
        </w:tc>
      </w:tr>
      <w:tr w:rsidR="00B06131" w:rsidRPr="00B06131" w14:paraId="44116E47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E58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25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ул.Некрасова, д.40а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541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8E8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D12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895E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EAF4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96 276,00 </w:t>
            </w:r>
          </w:p>
        </w:tc>
      </w:tr>
      <w:tr w:rsidR="00B06131" w:rsidRPr="00B06131" w14:paraId="1D6693D6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794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5D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пер. 4-й Заречный, д.3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6F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6CD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6685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FE42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605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95 762,00 </w:t>
            </w:r>
          </w:p>
        </w:tc>
      </w:tr>
      <w:tr w:rsidR="00B06131" w:rsidRPr="00B06131" w14:paraId="254E63AD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404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F5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ул.Революционная, д.6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778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E60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DF9B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70C3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15C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95 609,00 </w:t>
            </w:r>
          </w:p>
        </w:tc>
      </w:tr>
      <w:tr w:rsidR="00B06131" w:rsidRPr="00B06131" w14:paraId="3A6C1887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A1BD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AD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ул.Урочская, д.31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22D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946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2EC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354D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4D2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95 417,00 </w:t>
            </w:r>
          </w:p>
        </w:tc>
      </w:tr>
      <w:tr w:rsidR="00B06131" w:rsidRPr="00B06131" w14:paraId="1AC640B6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BD85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64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ул.Павлика Морозова, д.2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8B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927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0A90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9066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AA7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95 322,00 </w:t>
            </w:r>
          </w:p>
        </w:tc>
      </w:tr>
      <w:tr w:rsidR="00B06131" w:rsidRPr="00B06131" w14:paraId="2154BD09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4A0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19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ул.Розы Люксембург, д.23/38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34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B7F9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B99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1233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9EA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93 891,00 </w:t>
            </w:r>
          </w:p>
        </w:tc>
      </w:tr>
      <w:tr w:rsidR="00B06131" w:rsidRPr="00B06131" w14:paraId="01FB7052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D2BE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5A00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 МР, пос.Пречистое, ул.Советская, д.61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68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3EC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1C6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99FA0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3A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57 465,00 </w:t>
            </w:r>
          </w:p>
        </w:tc>
      </w:tr>
      <w:tr w:rsidR="00B06131" w:rsidRPr="00B06131" w14:paraId="1CA1505F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9D4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26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просп.Авиаторов, д.137/17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5B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08B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83F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CCBC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32D0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54 967,00 </w:t>
            </w:r>
          </w:p>
        </w:tc>
      </w:tr>
      <w:tr w:rsidR="00B06131" w:rsidRPr="00B06131" w14:paraId="1EBEA60F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1B4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F8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ул.Лизы Чайкиной, д.11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3D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AD18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2557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0809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7EEA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54 796,00 </w:t>
            </w:r>
          </w:p>
        </w:tc>
      </w:tr>
      <w:tr w:rsidR="00B06131" w:rsidRPr="00B06131" w14:paraId="3AB0E1F4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5921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BF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ул.Жукова, д.10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AA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D9B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6772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6671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B53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50 261,00 </w:t>
            </w:r>
          </w:p>
        </w:tc>
      </w:tr>
      <w:tr w:rsidR="00B06131" w:rsidRPr="00B06131" w14:paraId="04360F80" w14:textId="77777777" w:rsidTr="00B0613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2D5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14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ул.Клубная, д.23б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EEB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88D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A5E5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63894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F4E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49 301,00 </w:t>
            </w:r>
          </w:p>
        </w:tc>
      </w:tr>
      <w:tr w:rsidR="00B06131" w:rsidRPr="00B06131" w14:paraId="2A0BD976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650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0D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ул.Розы Люксембург, д.15а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5BC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3FE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4DC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3266E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5B7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46 546,00 </w:t>
            </w:r>
          </w:p>
        </w:tc>
      </w:tr>
      <w:tr w:rsidR="00B06131" w:rsidRPr="00B06131" w14:paraId="29145E66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3E63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lastRenderedPageBreak/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07C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ул.Чайковского, д.19в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AB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8361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FA3A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A62AF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E5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45 824,00 </w:t>
            </w:r>
          </w:p>
        </w:tc>
      </w:tr>
      <w:tr w:rsidR="00B06131" w:rsidRPr="00B06131" w14:paraId="655E56E0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33C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F56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ул.Зои Космодемьянской, д.10(строение 1)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483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36E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B69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5E965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B0D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34 752,00 </w:t>
            </w:r>
          </w:p>
        </w:tc>
      </w:tr>
      <w:tr w:rsidR="00B06131" w:rsidRPr="00B06131" w14:paraId="46D45FC1" w14:textId="77777777" w:rsidTr="00B06131">
        <w:trPr>
          <w:trHeight w:val="45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B174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66D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Г.Ярославль, ул.Зои Космодемьянской, д.10(строение 2)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407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F7FA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61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2058" w14:textId="77777777" w:rsidR="00B06131" w:rsidRPr="00B06131" w:rsidRDefault="00B06131" w:rsidP="00B06131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08072" w14:textId="77777777" w:rsidR="00B06131" w:rsidRPr="00B06131" w:rsidRDefault="00B06131" w:rsidP="00B06131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342" w14:textId="77777777" w:rsidR="00B06131" w:rsidRPr="00B06131" w:rsidRDefault="00B06131" w:rsidP="00B0613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89 895,00 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1B0A9A14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 : открытый конкурс.</w:t>
      </w:r>
    </w:p>
    <w:p w14:paraId="23DC6F66" w14:textId="6B0484AC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B06131">
        <w:rPr>
          <w:rFonts w:ascii="Times New Roman" w:eastAsia="Times New Roman" w:hAnsi="Times New Roman" w:cs="Times New Roman"/>
          <w:b/>
          <w:i/>
          <w:lang w:eastAsia="ru-RU"/>
        </w:rPr>
        <w:t>4 346 171,00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</w:p>
    <w:p w14:paraId="57F5EE29" w14:textId="20EFD765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26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B83D81">
        <w:rPr>
          <w:rFonts w:ascii="Times New Roman" w:eastAsia="Arial Unicode MS" w:hAnsi="Times New Roman" w:cs="Times New Roman"/>
          <w:b/>
          <w:lang w:eastAsia="ru-RU"/>
        </w:rPr>
        <w:t>мая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31CF342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B06131" w:rsidRPr="00B06131">
        <w:rPr>
          <w:rFonts w:ascii="Times New Roman" w:eastAsia="Arial Unicode MS" w:hAnsi="Times New Roman" w:cs="Times New Roman"/>
          <w:b/>
          <w:lang w:eastAsia="ru-RU"/>
        </w:rPr>
        <w:t>06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июня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6B0602FC" w14:textId="1B9CF4E0" w:rsidR="00A63C7B" w:rsidRPr="00B06131" w:rsidRDefault="00A63C7B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b/>
          <w:bCs/>
          <w:color w:val="FF0000"/>
          <w:lang w:eastAsia="ru-RU"/>
        </w:rPr>
      </w:pPr>
      <w:r w:rsidRPr="00B06131">
        <w:rPr>
          <w:rFonts w:ascii="Times New Roman" w:eastAsia="Arial Unicode MS" w:hAnsi="Times New Roman" w:cs="Times New Roman"/>
          <w:b/>
          <w:lang w:eastAsia="ru-RU"/>
        </w:rPr>
        <w:t xml:space="preserve">Максимальный срок выполнения работ не позднее </w:t>
      </w:r>
      <w:r w:rsidR="00C44B2F" w:rsidRPr="00B06131">
        <w:rPr>
          <w:rFonts w:ascii="Times New Roman" w:eastAsia="Arial Unicode MS" w:hAnsi="Times New Roman" w:cs="Times New Roman"/>
          <w:b/>
          <w:lang w:eastAsia="ru-RU"/>
        </w:rPr>
        <w:t>15 декабря 2016 года.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>заявок каб.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284B5890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0613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07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B0613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B0613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04DD5A7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0A48D9" w14:textId="77777777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06999D3A" w14:textId="77777777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оценки заявок и подведения итогов открытого конкурса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E317F3B" w14:textId="3B5AB1D0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0613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32D4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июня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1</w:t>
      </w:r>
      <w:r w:rsidR="00B0613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00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5A468D1B" w14:textId="4E219C5B" w:rsid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14:paraId="2ED7F607" w14:textId="7B58F990" w:rsidR="00E159BA" w:rsidRPr="00E25BD2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Arial" w:eastAsia="Arial Unicode MS" w:hAnsi="Arial" w:cs="Arial"/>
          <w:b/>
          <w:lang w:eastAsia="ru-RU"/>
        </w:rPr>
        <w:sectPr w:rsidR="00E159BA" w:rsidRPr="00E25BD2" w:rsidSect="00E159BA">
          <w:footerReference w:type="even" r:id="rId8"/>
          <w:footerReference w:type="default" r:id="rId9"/>
          <w:pgSz w:w="11909" w:h="16834"/>
          <w:pgMar w:top="567" w:right="567" w:bottom="1134" w:left="1134" w:header="720" w:footer="720" w:gutter="0"/>
          <w:cols w:space="60"/>
          <w:noEndnote/>
          <w:titlePg/>
          <w:docGrid w:linePitch="299"/>
        </w:sectPr>
      </w:pPr>
    </w:p>
    <w:p w14:paraId="2F1339BF" w14:textId="77777777" w:rsidR="00E159BA" w:rsidRPr="00E159BA" w:rsidRDefault="00E159BA" w:rsidP="00E159BA">
      <w:pPr>
        <w:shd w:val="clear" w:color="auto" w:fill="FFFFFF"/>
        <w:tabs>
          <w:tab w:val="left" w:pos="1440"/>
        </w:tabs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sectPr w:rsidR="00E159BA" w:rsidRPr="00E159BA" w:rsidSect="000514D0">
      <w:footerReference w:type="even" r:id="rId10"/>
      <w:footerReference w:type="default" r:id="rId11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A63C7B" w:rsidRDefault="00A63C7B" w:rsidP="00E159BA">
      <w:pPr>
        <w:spacing w:before="0"/>
      </w:pPr>
      <w:r>
        <w:separator/>
      </w:r>
    </w:p>
  </w:endnote>
  <w:endnote w:type="continuationSeparator" w:id="0">
    <w:p w14:paraId="308715E4" w14:textId="77777777" w:rsidR="00A63C7B" w:rsidRDefault="00A63C7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0E0A" w14:textId="77777777" w:rsidR="00A63C7B" w:rsidRDefault="00A63C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F5A5699" w14:textId="77777777" w:rsidR="00A63C7B" w:rsidRDefault="00A63C7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142E" w14:textId="77777777" w:rsidR="00A63C7B" w:rsidRPr="003E1642" w:rsidRDefault="00A63C7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2C0E70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2C0E70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A63C7B" w:rsidRDefault="00A63C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A63C7B" w:rsidRDefault="00A63C7B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7645" w14:textId="77777777" w:rsidR="00A63C7B" w:rsidRPr="003E1642" w:rsidRDefault="00A63C7B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2C0E70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2C0E70">
      <w:rPr>
        <w:rFonts w:cs="Arial"/>
        <w:b/>
        <w:noProof/>
        <w:sz w:val="20"/>
        <w:szCs w:val="20"/>
      </w:rPr>
      <w:t>4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A63C7B" w:rsidRDefault="00A63C7B" w:rsidP="00E159BA">
      <w:pPr>
        <w:spacing w:before="0"/>
      </w:pPr>
      <w:r>
        <w:separator/>
      </w:r>
    </w:p>
  </w:footnote>
  <w:footnote w:type="continuationSeparator" w:id="0">
    <w:p w14:paraId="7ADBB7A8" w14:textId="77777777" w:rsidR="00A63C7B" w:rsidRDefault="00A63C7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9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0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8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5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8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8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19"/>
  </w:num>
  <w:num w:numId="6">
    <w:abstractNumId w:val="34"/>
  </w:num>
  <w:num w:numId="7">
    <w:abstractNumId w:val="22"/>
  </w:num>
  <w:num w:numId="8">
    <w:abstractNumId w:val="30"/>
  </w:num>
  <w:num w:numId="9">
    <w:abstractNumId w:val="6"/>
  </w:num>
  <w:num w:numId="10">
    <w:abstractNumId w:val="27"/>
  </w:num>
  <w:num w:numId="11">
    <w:abstractNumId w:val="32"/>
  </w:num>
  <w:num w:numId="12">
    <w:abstractNumId w:val="37"/>
  </w:num>
  <w:num w:numId="13">
    <w:abstractNumId w:val="4"/>
  </w:num>
  <w:num w:numId="14">
    <w:abstractNumId w:val="3"/>
  </w:num>
  <w:num w:numId="15">
    <w:abstractNumId w:val="17"/>
  </w:num>
  <w:num w:numId="16">
    <w:abstractNumId w:val="1"/>
  </w:num>
  <w:num w:numId="17">
    <w:abstractNumId w:val="40"/>
  </w:num>
  <w:num w:numId="18">
    <w:abstractNumId w:val="7"/>
  </w:num>
  <w:num w:numId="19">
    <w:abstractNumId w:val="8"/>
  </w:num>
  <w:num w:numId="20">
    <w:abstractNumId w:val="10"/>
  </w:num>
  <w:num w:numId="21">
    <w:abstractNumId w:val="39"/>
  </w:num>
  <w:num w:numId="22">
    <w:abstractNumId w:val="41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33"/>
  </w:num>
  <w:num w:numId="28">
    <w:abstractNumId w:val="15"/>
  </w:num>
  <w:num w:numId="29">
    <w:abstractNumId w:val="18"/>
  </w:num>
  <w:num w:numId="30">
    <w:abstractNumId w:val="25"/>
  </w:num>
  <w:num w:numId="31">
    <w:abstractNumId w:val="5"/>
  </w:num>
  <w:num w:numId="32">
    <w:abstractNumId w:val="14"/>
  </w:num>
  <w:num w:numId="33">
    <w:abstractNumId w:val="9"/>
  </w:num>
  <w:num w:numId="34">
    <w:abstractNumId w:val="0"/>
  </w:num>
  <w:num w:numId="35">
    <w:abstractNumId w:val="38"/>
  </w:num>
  <w:num w:numId="36">
    <w:abstractNumId w:val="26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35"/>
  </w:num>
  <w:num w:numId="42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E67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09EC"/>
    <w:rsid w:val="009B1505"/>
    <w:rsid w:val="009C74EA"/>
    <w:rsid w:val="009D5214"/>
    <w:rsid w:val="009D56B5"/>
    <w:rsid w:val="009E0FB8"/>
    <w:rsid w:val="009E45B0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A0A99"/>
    <w:rsid w:val="00AA1113"/>
    <w:rsid w:val="00AD5465"/>
    <w:rsid w:val="00AE2B20"/>
    <w:rsid w:val="00AE7D55"/>
    <w:rsid w:val="00AF3209"/>
    <w:rsid w:val="00AF5022"/>
    <w:rsid w:val="00B01CEF"/>
    <w:rsid w:val="00B06131"/>
    <w:rsid w:val="00B11434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51B"/>
    <w:rsid w:val="00CC3474"/>
    <w:rsid w:val="00CD2B2F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A63F7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8772690"/>
  <w15:docId w15:val="{2795FA91-06EC-485D-8D9C-0DCB28D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CD44-175C-47DD-9CC9-D4F04E43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Инженер-4</cp:lastModifiedBy>
  <cp:revision>237</cp:revision>
  <cp:lastPrinted>2016-05-26T07:29:00Z</cp:lastPrinted>
  <dcterms:created xsi:type="dcterms:W3CDTF">2016-04-18T09:39:00Z</dcterms:created>
  <dcterms:modified xsi:type="dcterms:W3CDTF">2016-05-26T07:29:00Z</dcterms:modified>
</cp:coreProperties>
</file>